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5B" w:rsidRDefault="00C73F5B" w:rsidP="00C73F5B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 282. sorszámú Irodai titkár megnevezésű szakképesítés szakmai és vizsgakövetelménye</w:t>
      </w:r>
    </w:p>
    <w:p w:rsidR="00C73F5B" w:rsidRDefault="00C73F5B" w:rsidP="00C73F5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AZ ORSZÁGOS KÉPZÉSI JEGYZÉKBEN SZEREPLŐ ADATOK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A szakképesítés azonosító száma: 54 346 03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Szakképesítés megnevezése: Irodai titkár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Iskolai rendszerű szakképzésben a szakképzési évfolyamok száma: 2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Iskolarendszeren kívüli szakképzésben az óraszám: 800-1000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EGYÉB ADATOK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2.1.A képzés megkezdésének feltételei: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Iskolai előképzettség: érettségi végzettség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Bemeneti kompetenciák: –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Szakmai előképzettség: nem szükséges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Előírt gyakorlat: nem szükséges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 Egészségügyi alkalmassági követelmények: szükségesek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 Pályaalkalmassági követelmények: -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 Elméleti képzési idő aránya: 40%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2.7. Gyakorlati képzési idő aránya: 60%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2.8. Szintvizsga: –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2.9. Az iskolai rendszerű képzésben az összefüggő szakmai gyakorlat időtartama: -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PÁLYATÜKÖR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A szakképesítéssel legjellemzőbben betölthető </w:t>
      </w:r>
      <w:proofErr w:type="gramStart"/>
      <w:r>
        <w:rPr>
          <w:rFonts w:ascii="Times New Roman" w:hAnsi="Times New Roman" w:cs="Times New Roman"/>
          <w:sz w:val="20"/>
          <w:szCs w:val="20"/>
        </w:rPr>
        <w:t>munkakör(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ök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foglalkozás(ok)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1620"/>
        <w:gridCol w:w="2098"/>
        <w:gridCol w:w="4099"/>
      </w:tblGrid>
      <w:tr w:rsidR="00C73F5B" w:rsidTr="008C1844">
        <w:trPr>
          <w:jc w:val="center"/>
        </w:trPr>
        <w:tc>
          <w:tcPr>
            <w:tcW w:w="1035" w:type="dxa"/>
            <w:tcBorders>
              <w:top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099" w:type="dxa"/>
            <w:tcBorders>
              <w:top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73F5B" w:rsidTr="008C1844">
        <w:trPr>
          <w:jc w:val="center"/>
        </w:trPr>
        <w:tc>
          <w:tcPr>
            <w:tcW w:w="1035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1620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száma</w:t>
            </w:r>
          </w:p>
        </w:tc>
        <w:tc>
          <w:tcPr>
            <w:tcW w:w="2098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megnevezése</w:t>
            </w: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szakképesítéssel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betölthető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munkakör(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1620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4111</w:t>
            </w:r>
          </w:p>
        </w:tc>
        <w:tc>
          <w:tcPr>
            <w:tcW w:w="2098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Titkár(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nő)</w:t>
            </w: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Iskolatitkár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Óvodatitkár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Szerkesztőségi titkár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Színházi titkár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3.1.6.</w:t>
            </w:r>
          </w:p>
        </w:tc>
        <w:tc>
          <w:tcPr>
            <w:tcW w:w="1620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4112</w:t>
            </w:r>
          </w:p>
        </w:tc>
        <w:tc>
          <w:tcPr>
            <w:tcW w:w="2098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Általános irodai adminisztrátor</w:t>
            </w:r>
          </w:p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Adminisztrációs ügyintéző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3.1.7.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Bírósági adminisztrátor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3.1.8.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Szállodai adminisztrátor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3.1.9.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Tanszéki adminisztrátor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3.1.10.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Ügyészségi adminisztrátor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3.1.11.</w:t>
            </w:r>
          </w:p>
        </w:tc>
        <w:tc>
          <w:tcPr>
            <w:tcW w:w="1620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4113</w:t>
            </w:r>
          </w:p>
        </w:tc>
        <w:tc>
          <w:tcPr>
            <w:tcW w:w="2098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Gépíró szövegszerkesztő</w:t>
            </w: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Gépíróasszisztens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3.1.12.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Számítógépes szövegszerkesztő</w:t>
            </w:r>
          </w:p>
        </w:tc>
      </w:tr>
      <w:tr w:rsidR="00C73F5B" w:rsidTr="008C1844">
        <w:trPr>
          <w:cantSplit/>
          <w:trHeight w:val="30"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3.1.13.</w:t>
            </w:r>
          </w:p>
        </w:tc>
        <w:tc>
          <w:tcPr>
            <w:tcW w:w="1620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4134</w:t>
            </w:r>
          </w:p>
        </w:tc>
        <w:tc>
          <w:tcPr>
            <w:tcW w:w="2098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Humánpolitikai adminisztrátor</w:t>
            </w: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Munkaügyi ügyintéző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3.1.14.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Személyzeti adminisztrátor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3.1.15.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Emberierőforrás-ügyintéző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3.1.16.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Humánerőforrás-ügyintéző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3.1.17.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Humánpolitikai ügyintéző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3.1.18.</w:t>
            </w:r>
          </w:p>
        </w:tc>
        <w:tc>
          <w:tcPr>
            <w:tcW w:w="1620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2098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Irodai szakmai irányító,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felügyelő</w:t>
            </w: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Iktatásirányító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3.1.19.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Irodai ügyvitel-irányító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3.1.20.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Irodakoordinátor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3.1.21.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Titkárságvezető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3.1.22.</w:t>
            </w:r>
          </w:p>
        </w:tc>
        <w:tc>
          <w:tcPr>
            <w:tcW w:w="1620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Irodavezető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3.1.23.</w:t>
            </w:r>
          </w:p>
        </w:tc>
        <w:tc>
          <w:tcPr>
            <w:tcW w:w="1620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3641</w:t>
            </w:r>
          </w:p>
        </w:tc>
        <w:tc>
          <w:tcPr>
            <w:tcW w:w="2098" w:type="dxa"/>
            <w:vMerge w:val="restart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Személyi asszisztens</w:t>
            </w:r>
          </w:p>
        </w:tc>
        <w:tc>
          <w:tcPr>
            <w:tcW w:w="409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Személyi titkár</w:t>
            </w:r>
          </w:p>
        </w:tc>
      </w:tr>
      <w:tr w:rsidR="00C73F5B" w:rsidTr="008C1844">
        <w:trPr>
          <w:cantSplit/>
          <w:jc w:val="center"/>
        </w:trPr>
        <w:tc>
          <w:tcPr>
            <w:tcW w:w="1035" w:type="dxa"/>
            <w:tcBorders>
              <w:bottom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3.1.24.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Projektmenedzser-asszisztens</w:t>
            </w:r>
          </w:p>
        </w:tc>
      </w:tr>
    </w:tbl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A szakképesítés munkaterületének rövid leírása: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Az Irodai titkár számítógép-kezelési és szövegszerkesztési, gépírási, titkári, gazdasági, jogi, vállalkozási, kommunikációs és protokollismeretek, valamint idegennyelvtudás </w:t>
      </w:r>
      <w:proofErr w:type="gramStart"/>
      <w:r>
        <w:rPr>
          <w:rFonts w:ascii="Times New Roman" w:hAnsi="Times New Roman" w:cs="Times New Roman"/>
          <w:sz w:val="20"/>
          <w:szCs w:val="20"/>
        </w:rPr>
        <w:t>birtokában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hivatalokban, intézményekben, hazai és külföldi érdekeltségű szervezeteknél (gazdálkodó egységeknél) ügyintézői és titkári feladatokat lát el. Szakmai tevékenységével közvetlenül támogatja a munkahelyi vezetés/vezető döntéshozó, irányító munkáját.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szakképesítéssel rendelkező képes: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számítógépes adatbeviteli feladatokat végezni gyorsan és hatékonyan (a tízujjas vakírás technikájával);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 xml:space="preserve">külső és belső kapcsolatteremtő, kapcsolattartást szolgáló iratokat, leveleket, egyéb dokumentumokat készíteni, szerkeszteni, sokszorosítani;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gazdálkodási, vállalkozási alapfeladatokhoz kapcsolódóan levelezést folytatni;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táblázat- és adatbázis-kezelési feladatokat végezni, kimutatásokat készíteni;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 xml:space="preserve">iratkezelési feladatokat végezni (hagyományosan és elektronikus dokumentumkezelő rendszerben);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számítógépes ügyviteli programcsomagokat alkalmazni;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vezetni és kezelni a szervezet munkaerő-gazdálkodásával kapcsolatos nyilvántartásokat, iratokat;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ellátni a feladatkörébe tartozó irodai készletgazdálkodási, reprezentációs feladatokat;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ellátni a házipénztár kezeléséhez kapcsolódó feladatokat;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ügyviteli munkafolyamatokat szervezni és irányítani;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irodatechnikai, információs és kommunikációs eszközöket, berendezéseket kezelni, használni;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feladatkörében önállóan PR tevékenységet végezni;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megfelelő rangsorolással kapcsolatot tartani munkatársakkal, ügyfelekkel, partnerekkel, külső szervezetekkel magyar és egy idegen nyelven;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ügyintézői feladatokat ellátni magyar és egy idegen nyelven;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projektfeladatokban részt venni;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nyilvántartásokat vezetni;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leíró feladatokat végezni magyar és egy idegen nyelven;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jegyzőkönyvet vezetni, jelentéseket, statisztikákat készíteni;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gyorsírással rövid jegyzeteket készíteni;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szervezeten belüli és kívüli rendezvényeket, programokat szervezni magyar és egy idegen nyelven.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Kapcsolódó szakképesítések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2694"/>
        <w:gridCol w:w="2776"/>
        <w:gridCol w:w="2162"/>
      </w:tblGrid>
      <w:tr w:rsidR="00C73F5B" w:rsidTr="008C184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73F5B" w:rsidTr="008C184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kapcsolódó szakképesítés,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részszakképesítés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szakképesítés-ráépülés</w:t>
            </w:r>
          </w:p>
        </w:tc>
      </w:tr>
      <w:tr w:rsidR="00C73F5B" w:rsidTr="008C184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kapcsolódás módja</w:t>
            </w:r>
          </w:p>
        </w:tc>
      </w:tr>
      <w:tr w:rsidR="00C73F5B" w:rsidTr="008C184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54 347 01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Idegennyelvű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ipari és kereskedelmi ügyintéző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hanging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azonos ágazat</w:t>
            </w:r>
          </w:p>
        </w:tc>
      </w:tr>
      <w:tr w:rsidR="00C73F5B" w:rsidTr="008C1844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55 347 01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Idegennyelvű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ügyfélkapcsolati szakügyintéző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hanging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szakképesítés-ráépülés</w:t>
            </w:r>
          </w:p>
        </w:tc>
      </w:tr>
    </w:tbl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SZAKMAI KÖVETELMÉNYEK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776"/>
        <w:gridCol w:w="6040"/>
      </w:tblGrid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816" w:type="dxa"/>
            <w:gridSpan w:val="2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szakmai követelménymoduljainak az állam által elismert szakképesítések szakmai követelménymoduljairól szóló kormányrendelet szerinti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10066-16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Gazdálkodási alapfeladatok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12082-16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Gépírás és irodai alkalmazások 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12083-16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Gyorsírás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12084-16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Üzleti kommunikáció és protokoll 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10072-16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Rendezvény- és programszervezés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12085-16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Titkári ügyintézés gyakorlata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11554-16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Irodai szakmai idegen nyelv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11498-12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Foglalkoztatás I. (érettségire épülő képzések esetén) </w:t>
            </w:r>
          </w:p>
        </w:tc>
      </w:tr>
      <w:tr w:rsidR="00C73F5B" w:rsidTr="008C1844">
        <w:trPr>
          <w:jc w:val="center"/>
        </w:trPr>
        <w:tc>
          <w:tcPr>
            <w:tcW w:w="89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77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11499-12</w:t>
            </w:r>
          </w:p>
        </w:tc>
        <w:tc>
          <w:tcPr>
            <w:tcW w:w="604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II.</w:t>
            </w:r>
          </w:p>
        </w:tc>
      </w:tr>
    </w:tbl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VIZSGÁZTATÁSI KÖVETELMÉNYEK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A komplex szakmai vizsgára bocsátás feltételei: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iskolarendszeren kívüli szakképzésben az 5.2. pontban előírt valamennyi modulzáró vizsga eredményes letétele.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iskolai rendszerű szakképzésben az évfolyam teljesítését igazoló bizonyítványban foglaltak szerint teljesített tantárgyak – a szakképzési kerettantervben meghatározottak szerint – egyenértékűek az adott követelménymodulhoz tartozó modulzáró vizsga teljesítésével.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5.2.A modulzáró vizsga vizsgatevékenysége és az eredményesség feltétele: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610"/>
        <w:gridCol w:w="3050"/>
        <w:gridCol w:w="3272"/>
      </w:tblGrid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50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272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7932" w:type="dxa"/>
            <w:gridSpan w:val="3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szakmai követelménymoduljainak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1610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3050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3272" w:type="dxa"/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modulzáró vizsga vizsgatevékenysége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16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10066-16</w:t>
            </w:r>
          </w:p>
        </w:tc>
        <w:tc>
          <w:tcPr>
            <w:tcW w:w="305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Gazdálkodási alapfeladatok</w:t>
            </w:r>
          </w:p>
        </w:tc>
        <w:tc>
          <w:tcPr>
            <w:tcW w:w="3272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szóbeli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5.2.4.</w:t>
            </w:r>
          </w:p>
        </w:tc>
        <w:tc>
          <w:tcPr>
            <w:tcW w:w="16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12082-16</w:t>
            </w:r>
          </w:p>
        </w:tc>
        <w:tc>
          <w:tcPr>
            <w:tcW w:w="305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Gépírás és irodai alkalmazások </w:t>
            </w:r>
          </w:p>
        </w:tc>
        <w:tc>
          <w:tcPr>
            <w:tcW w:w="3272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5.2.5.</w:t>
            </w:r>
          </w:p>
        </w:tc>
        <w:tc>
          <w:tcPr>
            <w:tcW w:w="16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12083-16</w:t>
            </w:r>
          </w:p>
        </w:tc>
        <w:tc>
          <w:tcPr>
            <w:tcW w:w="305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Gyorsírás</w:t>
            </w:r>
          </w:p>
        </w:tc>
        <w:tc>
          <w:tcPr>
            <w:tcW w:w="3272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5.2.6.</w:t>
            </w:r>
          </w:p>
        </w:tc>
        <w:tc>
          <w:tcPr>
            <w:tcW w:w="16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12084-16</w:t>
            </w:r>
          </w:p>
        </w:tc>
        <w:tc>
          <w:tcPr>
            <w:tcW w:w="305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Üzleti kommunikáció és protokoll </w:t>
            </w:r>
          </w:p>
        </w:tc>
        <w:tc>
          <w:tcPr>
            <w:tcW w:w="3272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szóbeli, írásbeli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5.2.7.</w:t>
            </w:r>
          </w:p>
        </w:tc>
        <w:tc>
          <w:tcPr>
            <w:tcW w:w="16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10072-16</w:t>
            </w:r>
          </w:p>
        </w:tc>
        <w:tc>
          <w:tcPr>
            <w:tcW w:w="305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Rendezvény- és programszervezés</w:t>
            </w:r>
          </w:p>
        </w:tc>
        <w:tc>
          <w:tcPr>
            <w:tcW w:w="3272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gyakorlati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5.2.8.</w:t>
            </w:r>
          </w:p>
        </w:tc>
        <w:tc>
          <w:tcPr>
            <w:tcW w:w="16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12085-16</w:t>
            </w:r>
          </w:p>
        </w:tc>
        <w:tc>
          <w:tcPr>
            <w:tcW w:w="305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Titkári ügyintézés gyakorlata</w:t>
            </w:r>
          </w:p>
        </w:tc>
        <w:tc>
          <w:tcPr>
            <w:tcW w:w="3272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szóbeli, gyakorlati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5.2.9.</w:t>
            </w:r>
          </w:p>
        </w:tc>
        <w:tc>
          <w:tcPr>
            <w:tcW w:w="16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11554-16</w:t>
            </w:r>
          </w:p>
        </w:tc>
        <w:tc>
          <w:tcPr>
            <w:tcW w:w="305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Irodai szakmai idegen nyelv</w:t>
            </w:r>
          </w:p>
        </w:tc>
        <w:tc>
          <w:tcPr>
            <w:tcW w:w="3272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szóbeli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5.2.10.</w:t>
            </w:r>
          </w:p>
        </w:tc>
        <w:tc>
          <w:tcPr>
            <w:tcW w:w="16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11498-12</w:t>
            </w:r>
          </w:p>
        </w:tc>
        <w:tc>
          <w:tcPr>
            <w:tcW w:w="305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I. (érettségire épülő képzések esetén).</w:t>
            </w:r>
          </w:p>
        </w:tc>
        <w:tc>
          <w:tcPr>
            <w:tcW w:w="3272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szóbeli </w:t>
            </w:r>
          </w:p>
        </w:tc>
      </w:tr>
      <w:tr w:rsidR="00C73F5B" w:rsidTr="008C1844">
        <w:trPr>
          <w:jc w:val="center"/>
        </w:trPr>
        <w:tc>
          <w:tcPr>
            <w:tcW w:w="798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5.2.11.</w:t>
            </w:r>
          </w:p>
        </w:tc>
        <w:tc>
          <w:tcPr>
            <w:tcW w:w="16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11499-12</w:t>
            </w:r>
          </w:p>
        </w:tc>
        <w:tc>
          <w:tcPr>
            <w:tcW w:w="305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II.</w:t>
            </w:r>
          </w:p>
        </w:tc>
        <w:tc>
          <w:tcPr>
            <w:tcW w:w="3272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szóbeli </w:t>
            </w:r>
          </w:p>
        </w:tc>
      </w:tr>
    </w:tbl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 szakmai követelménymodulhoz kapcsolódó modulzáró vizsga akkor eredményes, ha a modulhoz előírt feladat végrehajtása legalább 51%-osra értékelhető.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A komplex szakmai vizsga vizsgatevékenységei és vizsgafeladatai: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5.3.1. Gyakorlati vizsgatevékenység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Külső vagy belső szakmai rendezvény alapdokumentumának elkészítése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A vizsgázó tartalmi és formai utasítások alapján egy külső vagy belső szakmai rendezvény alapdokumentációját (forgatókönyv vagy szakmai programterv) készíti el kapott utasítások alapján. A rendezvény lebonyolításához információt keres az interneten; megadott adatok birtokában költségkalkulációt készít; a program ismeretében tájékoztató körlevelet, meghívót vagy hirdetést fogalmaz, amelynek egy része gyorsírásos diktátum alapján készül. A dokumentumokat a figyelemfelkeltés vizuális hatáselemeit felhasználva megszerkeszti, továbbá – a vizuális céges arculati elemeket alkalmazva –</w:t>
      </w:r>
      <w:r>
        <w:rPr>
          <w:rFonts w:ascii="Times New Roman" w:hAnsi="Times New Roman" w:cs="Times New Roman"/>
          <w:strike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négy-öt diából álló prezentációt készít a rendezvényről.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időtartama: 210 perc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értékelési súlyaránya: 30%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5.3.2. Központi írásbeli vizsgatevékenység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vizsgafeladat megnevezése: Hivatalos, üzleti levél, dokumentum készítése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ismertetése: A vizsgázó egy kb. 1500-2000 leütés terjedelmű, folyamatosan írott vagy részben felülírt, javított, korrektúrázott, nyomtatott formátumú szöveget gépel a tízujjas vakírás technikájával, 170 leütés/perc sebességgel. A gépelt szöveg és/vagy további forrásanyag felhasználásával hivatalos, üzleti levelet vagy jegyzőkönyvet vagy/és egyéb dokumentumot szerkeszt a hivatalos, üzleti élet leveleinek, a jegyzőkönyvek vagy egyéb dokumentumok készítésének szokásai szerint és a megadott utasítások alapján. A hivatalos, üzleti levél vagy egyéb dokumentum szövegének egy részét (pl. bevezetés vagy befejezés stb.) a vizsgázó önállóan fogalmazza meg, vagy jegyzőkönyvi kivonatot készít a tárgyhoz kapcsolódó adatok alapján. A dokumentum tartalmával összefüggésben – forrásfájlban előkészített – táblázatot, kimutatást, diagramot vagy adatbázist készít, szerkeszt utasítások alapján, amelyet fel kell használnia a dokumentumhoz.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időtartama: 150 perc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értékelési súlyaránya: 20%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vizsgafeladat megnevezése: Titkári kommunikációs és ügyintézői feladatok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A feladatlapon feleletválasztós, kifejtős, összehasonlítást, párosítást, igaz-hamis állítást megjelölő kérdésekre kell válaszolni az üzleti kommunikációs, protokoll, rendezvény- és programszervezés, valamint az ügyintézői tevékenységekkel kapcsolatosan.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60 perc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20%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5.3.3. Szóbeli vizsgatevékenység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megnevezése: Titkári szakmai ismeretek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A szóbeli vizsgatevékenység központilag összeállított vizsgakérdései a 4. Szakmai követelmények fejezetben szereplő szakmai követelménymodulok közül: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tétel: a 10066-16 Gazdálkodási alapfeladatok, a 12084-16 Üzleti kommunikáció és protokoll, 12085-16 Titkári ügyintézés gyakorlata,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tétel: a 11554-16 Irodai szakmai idegen nyelv megnevezésű modulok témaköreit tartalmazza.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45 perc (felkészülési idő 30 perc, válaszadási idő 15 perc)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értékelési súlyaránya: 30%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A vizsgatevékenységek szervezésére, azok vizsgaidőpontjaira, a vizsgaidőszakokra, a vizsgatevékenységek vizsgatételeire, értékelési útmutatóira és egyéb dokumentumaira, a vizsgán használható segédeszközökre vonatkozó részletes szabályok: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ind w:left="182" w:firstLine="22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szakképesítéssel kapcsolatos előírások a http://nive.hu/ című weblapon érhetők el a Vizsgák menüpontban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A szakmai vizsga értékelésének a szakmai vizsgaszabályzattól eltérő szempontjai: –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ESZKÖZ- </w:t>
      </w:r>
      <w:proofErr w:type="gramStart"/>
      <w:r>
        <w:rPr>
          <w:rFonts w:ascii="Times New Roman" w:hAnsi="Times New Roman" w:cs="Times New Roman"/>
          <w:sz w:val="20"/>
          <w:szCs w:val="20"/>
        </w:rPr>
        <w:t>ÉS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FELSZERELÉSI JEGYZÉK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9"/>
        <w:gridCol w:w="7501"/>
      </w:tblGrid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képzési és vizsgáztatási feladatok teljesítéséhez szükséges eszközök minimumát meghatározó eszköz- és felszerelési jegyzék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Számítógépterem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Számítógépasztal, görgős, háttámlás, állítható magasságú szék (tanulónként)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 (tanulónként)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Irodai programcsomag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Internet-hozzáférés (számítógépenként)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Nyomtató (minden számítógépről elérhetően)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Szkenner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Fénymásoló vagy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multifunkciós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készülék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(hálózati, mobil)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Irodatechnikai eszközök: iratmegsemmisítő,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hőkötő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lamináló, spirálozó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Hangrögzítő eszköz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6.13.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Ügyviteli/dokumentumkezelő (iktató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 program</w:t>
            </w:r>
            <w:proofErr w:type="gramEnd"/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6.14.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Irodaszerek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6.15.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Nyomtatványok (másolatok)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6.16.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Bizonylatok (másolatok)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6.17.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Szakkönyvek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6.18.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CD-jogtár vagy internetes jogszabálykeresés </w:t>
            </w:r>
          </w:p>
        </w:tc>
      </w:tr>
      <w:tr w:rsidR="00C73F5B" w:rsidTr="008C1844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6.19.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Projektor </w:t>
            </w:r>
          </w:p>
        </w:tc>
      </w:tr>
    </w:tbl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EGYEBEK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Az a jelölt, aki a modulzáró vizsgák valamelyikének korábbi teljesítését hitelt érdemlően igazolja, mentesül a modulzáró vizsga ismételt teljesítésének kötelezettsége alól. </w:t>
      </w:r>
    </w:p>
    <w:p w:rsidR="00C73F5B" w:rsidRDefault="00C73F5B" w:rsidP="00C73F5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Ezek a modulok: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2906"/>
        <w:gridCol w:w="1275"/>
        <w:gridCol w:w="3310"/>
      </w:tblGrid>
      <w:tr w:rsidR="00C73F5B" w:rsidTr="008C1844">
        <w:trPr>
          <w:jc w:val="center"/>
        </w:trPr>
        <w:tc>
          <w:tcPr>
            <w:tcW w:w="4195" w:type="dxa"/>
            <w:gridSpan w:val="2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Korábban teljesített modul</w:t>
            </w:r>
          </w:p>
        </w:tc>
        <w:tc>
          <w:tcPr>
            <w:tcW w:w="4578" w:type="dxa"/>
            <w:gridSpan w:val="2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Beszámítható az alábbi modulzáró vizsgába</w:t>
            </w:r>
          </w:p>
        </w:tc>
      </w:tr>
      <w:tr w:rsidR="00C73F5B" w:rsidTr="008C1844">
        <w:trPr>
          <w:jc w:val="center"/>
        </w:trPr>
        <w:tc>
          <w:tcPr>
            <w:tcW w:w="128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10066-12</w:t>
            </w:r>
          </w:p>
        </w:tc>
        <w:tc>
          <w:tcPr>
            <w:tcW w:w="290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Gazdálkodási alapfeladatok</w:t>
            </w:r>
          </w:p>
        </w:tc>
        <w:tc>
          <w:tcPr>
            <w:tcW w:w="127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10066-16</w:t>
            </w:r>
          </w:p>
        </w:tc>
        <w:tc>
          <w:tcPr>
            <w:tcW w:w="33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Gazdálkodási alapfeladatok</w:t>
            </w:r>
          </w:p>
        </w:tc>
      </w:tr>
      <w:tr w:rsidR="00C73F5B" w:rsidTr="008C1844">
        <w:trPr>
          <w:jc w:val="center"/>
        </w:trPr>
        <w:tc>
          <w:tcPr>
            <w:tcW w:w="128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10067-12</w:t>
            </w:r>
          </w:p>
        </w:tc>
        <w:tc>
          <w:tcPr>
            <w:tcW w:w="290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Gépírás és dokumentumkészítés, iratkezelés</w:t>
            </w:r>
          </w:p>
        </w:tc>
        <w:tc>
          <w:tcPr>
            <w:tcW w:w="127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12082-16</w:t>
            </w:r>
          </w:p>
        </w:tc>
        <w:tc>
          <w:tcPr>
            <w:tcW w:w="33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Gépírás és irodai alkalmazások</w:t>
            </w:r>
          </w:p>
        </w:tc>
      </w:tr>
      <w:tr w:rsidR="00C73F5B" w:rsidTr="008C1844">
        <w:trPr>
          <w:jc w:val="center"/>
        </w:trPr>
        <w:tc>
          <w:tcPr>
            <w:tcW w:w="128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10068-12</w:t>
            </w:r>
          </w:p>
        </w:tc>
        <w:tc>
          <w:tcPr>
            <w:tcW w:w="290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Gyorsírás és jegyzőkönyvvezetés</w:t>
            </w:r>
          </w:p>
        </w:tc>
        <w:tc>
          <w:tcPr>
            <w:tcW w:w="127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12083-16</w:t>
            </w:r>
          </w:p>
        </w:tc>
        <w:tc>
          <w:tcPr>
            <w:tcW w:w="33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Gyorsírás</w:t>
            </w:r>
          </w:p>
        </w:tc>
      </w:tr>
      <w:tr w:rsidR="00C73F5B" w:rsidTr="008C1844">
        <w:trPr>
          <w:jc w:val="center"/>
        </w:trPr>
        <w:tc>
          <w:tcPr>
            <w:tcW w:w="128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10071-12</w:t>
            </w:r>
          </w:p>
        </w:tc>
        <w:tc>
          <w:tcPr>
            <w:tcW w:w="290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Hivatali kommunikáció magyar és idegen nyelven</w:t>
            </w:r>
          </w:p>
        </w:tc>
        <w:tc>
          <w:tcPr>
            <w:tcW w:w="127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12084-16</w:t>
            </w:r>
          </w:p>
        </w:tc>
        <w:tc>
          <w:tcPr>
            <w:tcW w:w="33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Üzleti kommunikáció és protokoll</w:t>
            </w:r>
          </w:p>
        </w:tc>
      </w:tr>
      <w:tr w:rsidR="00C73F5B" w:rsidTr="008C1844">
        <w:trPr>
          <w:jc w:val="center"/>
        </w:trPr>
        <w:tc>
          <w:tcPr>
            <w:tcW w:w="128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10071-12</w:t>
            </w:r>
          </w:p>
        </w:tc>
        <w:tc>
          <w:tcPr>
            <w:tcW w:w="290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Hivatali kommunikáció magyar és idegen nyelven</w:t>
            </w:r>
          </w:p>
        </w:tc>
        <w:tc>
          <w:tcPr>
            <w:tcW w:w="127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11554-16</w:t>
            </w:r>
          </w:p>
        </w:tc>
        <w:tc>
          <w:tcPr>
            <w:tcW w:w="33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Szakmai idegen nyelv</w:t>
            </w:r>
          </w:p>
        </w:tc>
      </w:tr>
      <w:tr w:rsidR="00C73F5B" w:rsidTr="008C1844">
        <w:trPr>
          <w:jc w:val="center"/>
        </w:trPr>
        <w:tc>
          <w:tcPr>
            <w:tcW w:w="128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10073-12</w:t>
            </w:r>
          </w:p>
        </w:tc>
        <w:tc>
          <w:tcPr>
            <w:tcW w:w="290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Titkári ügyintézés</w:t>
            </w:r>
          </w:p>
        </w:tc>
        <w:tc>
          <w:tcPr>
            <w:tcW w:w="127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12085-16</w:t>
            </w:r>
          </w:p>
        </w:tc>
        <w:tc>
          <w:tcPr>
            <w:tcW w:w="33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Titkári ügyintézés gyakorlata</w:t>
            </w:r>
          </w:p>
        </w:tc>
      </w:tr>
      <w:tr w:rsidR="00C73F5B" w:rsidTr="008C1844">
        <w:trPr>
          <w:jc w:val="center"/>
        </w:trPr>
        <w:tc>
          <w:tcPr>
            <w:tcW w:w="1289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10072-12</w:t>
            </w:r>
          </w:p>
        </w:tc>
        <w:tc>
          <w:tcPr>
            <w:tcW w:w="2906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Rendezvény- és programszervezés</w:t>
            </w:r>
          </w:p>
        </w:tc>
        <w:tc>
          <w:tcPr>
            <w:tcW w:w="1275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10072-16</w:t>
            </w:r>
          </w:p>
        </w:tc>
        <w:tc>
          <w:tcPr>
            <w:tcW w:w="3310" w:type="dxa"/>
          </w:tcPr>
          <w:p w:rsidR="00C73F5B" w:rsidRDefault="00C73F5B" w:rsidP="008C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Rendezvény- és programszervezés</w:t>
            </w:r>
          </w:p>
        </w:tc>
      </w:tr>
    </w:tbl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Az a jelölt, aki az 54 346 02 Ügyintéző titkár szakmai vizsgáján korábban teljesítette a gyakorlati, írásbeli és/vagy szóbeli vizsgatevékenységet és ezt hitelt érdemlően igazolja, mentesül a gyakorlati vizsga, az írásbeli vizsgatevékenység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>) része vagy a szóbeli vizsgatevékenység ismételt teljesítésének kötelezettsége alól.</w:t>
      </w:r>
    </w:p>
    <w:p w:rsidR="00C73F5B" w:rsidRDefault="00C73F5B" w:rsidP="00C73F5B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C73F5B" w:rsidRDefault="00C73F5B" w:rsidP="00C73F5B"/>
    <w:p w:rsidR="00520969" w:rsidRPr="00C73F5B" w:rsidRDefault="00520969" w:rsidP="00C73F5B"/>
    <w:sectPr w:rsidR="00520969" w:rsidRPr="00C73F5B" w:rsidSect="001D2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7C" w:rsidRDefault="00E2657C" w:rsidP="00E2657C">
      <w:pPr>
        <w:spacing w:after="0" w:line="240" w:lineRule="auto"/>
      </w:pPr>
      <w:r>
        <w:separator/>
      </w:r>
    </w:p>
  </w:endnote>
  <w:endnote w:type="continuationSeparator" w:id="0">
    <w:p w:rsidR="00E2657C" w:rsidRDefault="00E2657C" w:rsidP="00E2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7C" w:rsidRDefault="00E2657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7C" w:rsidRDefault="00E2657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7C" w:rsidRDefault="00E2657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7C" w:rsidRDefault="00E2657C" w:rsidP="00E2657C">
      <w:pPr>
        <w:spacing w:after="0" w:line="240" w:lineRule="auto"/>
      </w:pPr>
      <w:r>
        <w:separator/>
      </w:r>
    </w:p>
  </w:footnote>
  <w:footnote w:type="continuationSeparator" w:id="0">
    <w:p w:rsidR="00E2657C" w:rsidRDefault="00E2657C" w:rsidP="00E2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7C" w:rsidRDefault="00E2657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7C" w:rsidRPr="00E2657C" w:rsidRDefault="00E2657C" w:rsidP="00E2657C">
    <w:pPr>
      <w:shd w:val="clear" w:color="auto" w:fill="FFFFFF"/>
      <w:spacing w:line="240" w:lineRule="auto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hyperlink r:id="rId1" w:history="1">
      <w:r w:rsidRPr="00E2657C">
        <w:rPr>
          <w:rStyle w:val="Hiperhivatkozs"/>
          <w:rFonts w:ascii="Times New Roman" w:hAnsi="Times New Roman" w:cs="Times New Roman"/>
          <w:color w:val="808080" w:themeColor="background1" w:themeShade="80"/>
          <w:sz w:val="18"/>
          <w:szCs w:val="18"/>
          <w:u w:val="none"/>
        </w:rPr>
        <w:t>29/2016. (VIII. 26.) NGM rendelet</w:t>
      </w:r>
    </w:hyperlink>
    <w:r w:rsidRPr="00E2657C">
      <w:rPr>
        <w:rFonts w:ascii="Times New Roman" w:hAnsi="Times New Roman" w:cs="Times New Roman"/>
        <w:color w:val="808080" w:themeColor="background1" w:themeShade="80"/>
        <w:sz w:val="18"/>
        <w:szCs w:val="18"/>
      </w:rPr>
      <w:t> a nemzetgazdasági miniszter hatáskörébe tartozó szakképesítések szakmai és vizsgakövetelményeiről szóló </w:t>
    </w:r>
    <w:hyperlink r:id="rId2" w:tgtFrame="_blank" w:history="1">
      <w:r w:rsidRPr="00E2657C">
        <w:rPr>
          <w:rStyle w:val="Hiperhivatkozs"/>
          <w:rFonts w:ascii="Times New Roman" w:hAnsi="Times New Roman" w:cs="Times New Roman"/>
          <w:color w:val="808080" w:themeColor="background1" w:themeShade="80"/>
          <w:sz w:val="18"/>
          <w:szCs w:val="18"/>
          <w:u w:val="none"/>
        </w:rPr>
        <w:t>27/2012. (VIII. 27.) NGM rendelet</w:t>
      </w:r>
    </w:hyperlink>
    <w:r w:rsidRPr="00E2657C">
      <w:rPr>
        <w:rFonts w:ascii="Times New Roman" w:hAnsi="Times New Roman" w:cs="Times New Roman"/>
        <w:color w:val="808080" w:themeColor="background1" w:themeShade="80"/>
        <w:sz w:val="18"/>
        <w:szCs w:val="18"/>
      </w:rPr>
      <w:t> módosításáról</w:t>
    </w:r>
  </w:p>
  <w:p w:rsidR="00E2657C" w:rsidRDefault="00E2657C" w:rsidP="00E2657C">
    <w:pPr>
      <w:spacing w:line="240" w:lineRule="auto"/>
      <w:jc w:val="center"/>
    </w:pPr>
    <w:r w:rsidRPr="00E2657C">
      <w:rPr>
        <w:rFonts w:ascii="Times New Roman" w:hAnsi="Times New Roman" w:cs="Times New Roman"/>
        <w:color w:val="808080" w:themeColor="background1" w:themeShade="80"/>
        <w:sz w:val="18"/>
        <w:szCs w:val="18"/>
      </w:rPr>
      <w:t>Hatályos: 2016.09.01-től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7C" w:rsidRDefault="00E2657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88"/>
    <w:rsid w:val="000A28C0"/>
    <w:rsid w:val="00115D56"/>
    <w:rsid w:val="001B237D"/>
    <w:rsid w:val="002428BA"/>
    <w:rsid w:val="002758A2"/>
    <w:rsid w:val="00283202"/>
    <w:rsid w:val="00464552"/>
    <w:rsid w:val="00520969"/>
    <w:rsid w:val="005739E0"/>
    <w:rsid w:val="005B1DC8"/>
    <w:rsid w:val="007D4088"/>
    <w:rsid w:val="00A40B1F"/>
    <w:rsid w:val="00A95AAD"/>
    <w:rsid w:val="00C27B35"/>
    <w:rsid w:val="00C73F5B"/>
    <w:rsid w:val="00D0275E"/>
    <w:rsid w:val="00E2657C"/>
    <w:rsid w:val="00F0327E"/>
    <w:rsid w:val="00F71C1F"/>
    <w:rsid w:val="00F81EC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0B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26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57C"/>
  </w:style>
  <w:style w:type="paragraph" w:styleId="llb">
    <w:name w:val="footer"/>
    <w:basedOn w:val="Norml"/>
    <w:link w:val="llbChar"/>
    <w:uiPriority w:val="99"/>
    <w:unhideWhenUsed/>
    <w:rsid w:val="00E26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57C"/>
  </w:style>
  <w:style w:type="character" w:styleId="Hiperhivatkozs">
    <w:name w:val="Hyperlink"/>
    <w:basedOn w:val="Bekezdsalapbettpusa"/>
    <w:uiPriority w:val="99"/>
    <w:semiHidden/>
    <w:unhideWhenUsed/>
    <w:rsid w:val="00E265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0B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26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57C"/>
  </w:style>
  <w:style w:type="paragraph" w:styleId="llb">
    <w:name w:val="footer"/>
    <w:basedOn w:val="Norml"/>
    <w:link w:val="llbChar"/>
    <w:uiPriority w:val="99"/>
    <w:unhideWhenUsed/>
    <w:rsid w:val="00E26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57C"/>
  </w:style>
  <w:style w:type="character" w:styleId="Hiperhivatkozs">
    <w:name w:val="Hyperlink"/>
    <w:basedOn w:val="Bekezdsalapbettpusa"/>
    <w:uiPriority w:val="99"/>
    <w:semiHidden/>
    <w:unhideWhenUsed/>
    <w:rsid w:val="00E26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njt.hu/cgi_bin/njt_doc.cgi?docid=154038.326057" TargetMode="External"/><Relationship Id="rId1" Type="http://schemas.openxmlformats.org/officeDocument/2006/relationships/hyperlink" Target="https://www.nive.hu/Downloads/Szakkepzesi_dokumentumok/rendeletek_es_kozlemenyek/DL.php?f=29_2016_VIII_26_NGM_rendelet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10493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Ligetfalviné Szücs Fruzsina</dc:creator>
  <cp:lastModifiedBy>NSZFH</cp:lastModifiedBy>
  <cp:revision>4</cp:revision>
  <cp:lastPrinted>2016-09-08T14:47:00Z</cp:lastPrinted>
  <dcterms:created xsi:type="dcterms:W3CDTF">2016-09-08T14:47:00Z</dcterms:created>
  <dcterms:modified xsi:type="dcterms:W3CDTF">2016-09-27T13:25:00Z</dcterms:modified>
</cp:coreProperties>
</file>